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9871" w:type="dxa"/>
        <w:tblCellMar>
          <w:left w:w="168" w:type="dxa"/>
        </w:tblCellMar>
        <w:tblLook w:val="04A0" w:firstRow="1" w:lastRow="0" w:firstColumn="1" w:lastColumn="0" w:noHBand="0" w:noVBand="1"/>
      </w:tblPr>
      <w:tblGrid>
        <w:gridCol w:w="4935"/>
        <w:gridCol w:w="4936"/>
      </w:tblGrid>
      <w:tr w:rsidR="00E16E4F">
        <w:trPr>
          <w:trHeight w:val="1783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E4F" w:rsidRDefault="009F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16E4F" w:rsidRDefault="009F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E16E4F" w:rsidRDefault="009F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ВМО Красненькая речка</w:t>
            </w:r>
          </w:p>
          <w:p w:rsidR="00E16E4F" w:rsidRDefault="009F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E16E4F" w:rsidRDefault="00E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4F" w:rsidRDefault="009F723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___________________А. О. Абраменко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2395" simplePos="0" relativeHeight="2" behindDoc="0" locked="0" layoutInCell="1" allowOverlap="1" wp14:anchorId="5DF777E0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-366395</wp:posOffset>
                      </wp:positionV>
                      <wp:extent cx="1865630" cy="328295"/>
                      <wp:effectExtent l="0" t="0" r="9525" b="3810"/>
                      <wp:wrapNone/>
                      <wp:docPr id="1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516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2" fillcolor="white" stroked="f" style="position:absolute;margin-left:102.3pt;margin-top:-28.85pt;width:146.8pt;height:25.75pt" wp14:anchorId="5DF777E0">
                      <w10:wrap type="none"/>
                      <v:fill o:detectmouseclick="t" type="solid" color2="black"/>
                      <v:stroke color="#3465a4" weight="9360" joinstyle="round" endcap="fla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-366395</wp:posOffset>
                      </wp:positionV>
                      <wp:extent cx="1865630" cy="328295"/>
                      <wp:effectExtent l="0" t="0" r="0" b="0"/>
                      <wp:wrapNone/>
                      <wp:docPr id="2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5160" cy="327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E16E4F" w:rsidRDefault="009F7239">
                                  <w:pPr>
                                    <w:pStyle w:val="ad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</w:rPr>
                                    <w:t xml:space="preserve">        ПРИЛОЖЕНИЕ № 2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2" stroked="f" style="position:absolute;margin-left:102.3pt;margin-top:-28.85pt;width:146.8pt;height:25.75pt">
                      <w10:wrap type="square"/>
                      <v:fill o:detectmouseclick="t" on="false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0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 xml:space="preserve">      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</w:rPr>
                              <w:t>ПРИЛОЖЕНИЕ № 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  к Постановлению</w:t>
            </w:r>
          </w:p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 ВМО  </w:t>
            </w:r>
          </w:p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Красненькая речка</w:t>
            </w:r>
          </w:p>
          <w:p w:rsidR="00E16E4F" w:rsidRDefault="00E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16E4F" w:rsidRDefault="009F723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ВМО Красненькая речка</w:t>
            </w:r>
          </w:p>
          <w:p w:rsidR="00E16E4F" w:rsidRDefault="00E16E4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4F" w:rsidRDefault="00E16E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4F" w:rsidRDefault="009F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__________________А.В.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Сарматицкий</w:t>
            </w:r>
            <w:proofErr w:type="spellEnd"/>
          </w:p>
          <w:p w:rsidR="00E16E4F" w:rsidRDefault="00E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E4F" w:rsidRDefault="00E16E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9F72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E16E4F" w:rsidRDefault="009F72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«Проведение работ по организации и проведению досуговых мероприятий для жителей внутригородского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Красненькая речка» на 2019 год</w:t>
      </w: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E16E4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9F7239">
      <w:pPr>
        <w:pStyle w:val="ab"/>
        <w:spacing w:after="360"/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</w:p>
    <w:p w:rsidR="00E16E4F" w:rsidRDefault="009F7239">
      <w:pPr>
        <w:pStyle w:val="ab"/>
        <w:spacing w:after="36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E16E4F" w:rsidRDefault="00E16E4F">
      <w:pPr>
        <w:pStyle w:val="ab"/>
        <w:spacing w:after="36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E16E4F" w:rsidRDefault="009F723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E16E4F" w:rsidRDefault="009F723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</w:t>
      </w:r>
    </w:p>
    <w:p w:rsidR="00E16E4F" w:rsidRDefault="00E16E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91"/>
        <w:gridCol w:w="7808"/>
      </w:tblGrid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организации и проведению 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 для жителей внутригородского муниципального образования Санкт-Петербурга муниципальный округ Красненькая речка» на 2019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РФ;</w:t>
            </w:r>
          </w:p>
          <w:p w:rsidR="00E16E4F" w:rsidRDefault="009F7239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Бюджетный кодекс Российской Федерации;</w:t>
            </w:r>
          </w:p>
          <w:p w:rsidR="00E16E4F" w:rsidRDefault="009F7239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4"/>
                <w:szCs w:val="24"/>
              </w:rPr>
              <w:t>06.10.2003 года № 131-ФЗ «Об общих принципах организации местного самоуправления в Российской Федерации»;</w:t>
            </w:r>
          </w:p>
          <w:p w:rsidR="00E16E4F" w:rsidRDefault="009F7239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Санкт-Петербурга от 23.09.2009 года № 420-79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"Об организации местного самоуправления в Санкт-Петербурге";</w:t>
            </w:r>
          </w:p>
          <w:p w:rsidR="00E16E4F" w:rsidRDefault="009F7239">
            <w:pPr>
              <w:numPr>
                <w:ilvl w:val="0"/>
                <w:numId w:val="3"/>
              </w:numPr>
              <w:tabs>
                <w:tab w:val="left" w:pos="34"/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Устав ВМО Красненькая речка, Решения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другие нормативно-правовые акты Муниципального Совета и местной Администрации ВМО Красненькая речка.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Вопросы местного значения муниципального образования, на реализацию которых направлены мероприятия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both"/>
              <w:rPr>
                <w:sz w:val="24"/>
                <w:szCs w:val="24"/>
              </w:rPr>
            </w:pPr>
            <w:bookmarkStart w:id="0" w:name="__DdeLink__22128_4132036341"/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досуговых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 для жителей внутригородского муниципального образования Санкт-Петербурга муниципальный округ Красненькая речка.</w:t>
            </w:r>
            <w:bookmarkEnd w:id="0"/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4F" w:rsidRDefault="009F7239">
            <w:pPr>
              <w:tabs>
                <w:tab w:val="left" w:pos="425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Красненькая речка.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цели и задачи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активному участию населения ВМО Красненькая речка в жизни общества;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культурной, творческой, досуговой деятельности жителей округа;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жизни населения округа;</w:t>
            </w:r>
          </w:p>
          <w:p w:rsidR="00E16E4F" w:rsidRDefault="00E16E4F">
            <w:pPr>
              <w:widowControl w:val="0"/>
              <w:tabs>
                <w:tab w:val="left" w:pos="34"/>
                <w:tab w:val="left" w:pos="317"/>
              </w:tabs>
              <w:ind w:left="720"/>
              <w:jc w:val="both"/>
              <w:rPr>
                <w:color w:val="000000"/>
                <w:highlight w:val="white"/>
              </w:rPr>
            </w:pP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Снятие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физического, психического, интеллектуального напряжения, восстановление сил посредством активного отдыха населения ВМО Красненькая речка;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lastRenderedPageBreak/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овлечение жителей округа в процесс непрерывного просвещения в рамках досуговых мероприятий;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Развитие различных видов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любительского творчества среди населения ВМО Красненькая речка;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Создание благоприятных условий для личностно значимого общения и реализации альтернативных возможностей свободного времяпрепровождения для жителей округа;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процесса успешной социаль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адаптации подростков и молодежи с помощью формирования системы досуговых мероприятий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Снижение социальной апатии и возрастной пассивности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 xml:space="preserve"> жителей;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Активизация творческой деятельности ВМО Красненькая речка;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Организация свободного времени для жителей окр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уга;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Структурирование свободного времени детей и молодежи, создание условий для их успешной социализации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  <w:t>;</w:t>
            </w:r>
          </w:p>
          <w:p w:rsidR="00E16E4F" w:rsidRDefault="009F7239">
            <w:pPr>
              <w:widowControl w:val="0"/>
              <w:numPr>
                <w:ilvl w:val="0"/>
                <w:numId w:val="4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Рост гражданской активности жителей, снижение социальной напряженности, обеспечение единого культурного - досугового пространства муниципального округ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а, создание условий доступа к культурным ценностям для жителей муниципального округа.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6E4F" w:rsidRDefault="009F7239">
            <w:pPr>
              <w:widowControl w:val="0"/>
              <w:numPr>
                <w:ilvl w:val="0"/>
                <w:numId w:val="5"/>
              </w:numPr>
              <w:tabs>
                <w:tab w:val="left" w:pos="31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В течение 2019 года.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 (исполнители)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tabs>
                <w:tab w:val="left" w:pos="31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ВМО Красненькая речка;</w:t>
            </w:r>
          </w:p>
          <w:p w:rsidR="00E16E4F" w:rsidRDefault="009F7239">
            <w:pPr>
              <w:widowControl w:val="0"/>
              <w:tabs>
                <w:tab w:val="left" w:pos="317"/>
              </w:tabs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лица и индивидуальные </w:t>
            </w:r>
            <w:r>
              <w:rPr>
                <w:rFonts w:ascii="Times New Roman" w:hAnsi="Times New Roman"/>
                <w:sz w:val="24"/>
                <w:szCs w:val="24"/>
              </w:rPr>
              <w:t>предприниматели, с которыми по результатам проведения закупки товаров, работ, услуг на выполнение мероприятий программы заключены муниципальные контракты, договоры на выполнение работ, входящих в указанные мероприятиях;</w:t>
            </w:r>
            <w:proofErr w:type="gramEnd"/>
          </w:p>
          <w:p w:rsidR="00E16E4F" w:rsidRDefault="009F7239">
            <w:pPr>
              <w:widowControl w:val="0"/>
              <w:tabs>
                <w:tab w:val="left" w:pos="31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Жители муниципального округа.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tabs>
                <w:tab w:val="left" w:pos="31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Программы осуществляется из средств местного бюджета ВМО Красненькая речка в соответствии с нормативами минимальной бюджетной обеспеченности на очередной финансовый год, а также возможные внебюджетные средс</w:t>
            </w:r>
            <w:r>
              <w:rPr>
                <w:rFonts w:ascii="Times New Roman" w:hAnsi="Times New Roman"/>
                <w:sz w:val="24"/>
                <w:szCs w:val="24"/>
              </w:rPr>
              <w:t>тва.</w:t>
            </w: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приведет к созданию  благоприятных условий для формирования и развития гармоничной социальной среды, снижению уровня социальной напряженности, воспитание гражданской ответственности и сол</w:t>
            </w:r>
            <w:r>
              <w:rPr>
                <w:rFonts w:ascii="Times New Roman" w:hAnsi="Times New Roman"/>
                <w:sz w:val="24"/>
                <w:szCs w:val="24"/>
              </w:rPr>
              <w:t>идарности.</w:t>
            </w:r>
          </w:p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Приобщение к культурным ценностям различных слоев населения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жителей муниципального округа;</w:t>
            </w:r>
          </w:p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широких слоев общественности к участию в мероприятиях  данной Программы;</w:t>
            </w:r>
          </w:p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охвата поддержки социально-незащищенных групп населения ок</w:t>
            </w:r>
            <w:r>
              <w:rPr>
                <w:rFonts w:ascii="Times New Roman" w:hAnsi="Times New Roman"/>
                <w:sz w:val="24"/>
                <w:szCs w:val="24"/>
              </w:rPr>
              <w:t>руга социокультурными и досуговыми услугами;</w:t>
            </w:r>
          </w:p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потребности жителей ВМО Красненькая речка различных возрастных групп в доступности посещения тематических экскурсионных программ, выставок, дворцов и парков Санкт-Петербурга и Ленинградской области;</w:t>
            </w:r>
          </w:p>
          <w:p w:rsidR="00E16E4F" w:rsidRDefault="009F7239">
            <w:pPr>
              <w:widowControl w:val="0"/>
              <w:numPr>
                <w:ilvl w:val="0"/>
                <w:numId w:val="6"/>
              </w:numPr>
              <w:tabs>
                <w:tab w:val="left" w:pos="34"/>
                <w:tab w:val="left" w:pos="317"/>
              </w:tabs>
              <w:ind w:left="34" w:firstLine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системного подхода к проведению культурно-досуговых мероприятий.</w:t>
            </w:r>
          </w:p>
          <w:p w:rsidR="00E16E4F" w:rsidRDefault="00E16E4F">
            <w:pPr>
              <w:widowControl w:val="0"/>
              <w:tabs>
                <w:tab w:val="left" w:pos="34"/>
                <w:tab w:val="left" w:pos="317"/>
              </w:tabs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widowControl w:val="0"/>
              <w:tabs>
                <w:tab w:val="left" w:pos="317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4F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rPr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E4F" w:rsidRDefault="009F7239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317"/>
              </w:tabs>
              <w:ind w:left="34" w:hanging="3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Глава местной администрации ВМО Красненькая речка, контрактный управляющий ВМО Красненькая речка.</w:t>
            </w:r>
          </w:p>
        </w:tc>
      </w:tr>
    </w:tbl>
    <w:p w:rsidR="00E16E4F" w:rsidRDefault="00E16E4F">
      <w:pPr>
        <w:widowControl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6E4F" w:rsidRDefault="009F7239">
      <w:pPr>
        <w:pStyle w:val="ab"/>
        <w:jc w:val="center"/>
        <w:rPr>
          <w:b/>
          <w:bCs/>
        </w:rPr>
      </w:pPr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Ведомственная целевая программа</w:t>
      </w:r>
      <w:r>
        <w:rPr>
          <w:rFonts w:ascii="Times New Roman" w:hAnsi="Times New Roman"/>
          <w:color w:val="000000"/>
          <w:sz w:val="24"/>
          <w:szCs w:val="24"/>
        </w:rPr>
        <w:t xml:space="preserve"> «Проведение работ по организации и проведению досуговых мероприятий для жителей внутригородского муниципального образования Санкт-Петербурга муниципальный округ Красненькая речка» разработана в соответствии с Федеральным Законом от 06.10.2003 года №131-ФЗ</w:t>
      </w:r>
      <w:r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 Конституцией РФ; бюджетным кодексом РФ; Законом Санкт-Петербурга от 23.09.2009 года №420-79 «Об организации местного самоуправления в Санкт-Петербурге»;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уставом ВМО Красненьк</w:t>
      </w:r>
      <w:r>
        <w:rPr>
          <w:rFonts w:ascii="Times New Roman" w:hAnsi="Times New Roman"/>
          <w:color w:val="000000"/>
          <w:sz w:val="24"/>
          <w:szCs w:val="24"/>
        </w:rPr>
        <w:t>ая речка, решениями и другими нормативно-правовыми актами Муниципального Совета и местной Администрации ВМО Красненькая речка.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>Настоящая Программа определяет порядок исполнения вопроса местного значения Организации и проведения досуговых мероприятий для ж</w:t>
      </w:r>
      <w:r>
        <w:rPr>
          <w:rFonts w:ascii="Times New Roman" w:hAnsi="Times New Roman"/>
          <w:color w:val="000000"/>
          <w:sz w:val="24"/>
          <w:szCs w:val="24"/>
        </w:rPr>
        <w:t>ителей внутригородского муниципального образования Санкт-Петербурга муниципальный округ Красненькая речка, условия его решения во внутригородском муниципальном образовании Санкт-Петербурга муниципальный округ Красненькая речка.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>Заказчиком Программы являетс</w:t>
      </w:r>
      <w:r>
        <w:rPr>
          <w:rFonts w:ascii="Times New Roman" w:hAnsi="Times New Roman"/>
          <w:color w:val="000000"/>
          <w:sz w:val="24"/>
          <w:szCs w:val="24"/>
        </w:rPr>
        <w:t>я Местная Администрация ВМО Красненькая речка.</w:t>
      </w:r>
    </w:p>
    <w:p w:rsidR="00E16E4F" w:rsidRDefault="009F72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рассчитана на реализацию в течение 2019 года.</w:t>
      </w:r>
    </w:p>
    <w:p w:rsidR="00E16E4F" w:rsidRDefault="009F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Программа разрабатывалась отделом социальной работы Местной Администрации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ВМО Красненькая речка.</w:t>
      </w: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9F72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Раздел I. Содержание проблемы и обоснование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необходимости ее решения</w:t>
      </w:r>
    </w:p>
    <w:p w:rsidR="00E16E4F" w:rsidRDefault="009F72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программным методом.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</w:t>
      </w:r>
      <w:r>
        <w:rPr>
          <w:rFonts w:ascii="Times New Roman" w:hAnsi="Times New Roman"/>
          <w:color w:val="000000"/>
          <w:sz w:val="24"/>
          <w:szCs w:val="24"/>
        </w:rPr>
        <w:t>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 и досуга.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 xml:space="preserve">Предусмотренные данной Программой мероприятия направлены на </w:t>
      </w:r>
      <w:r>
        <w:rPr>
          <w:rFonts w:ascii="Times New Roman" w:hAnsi="Times New Roman"/>
          <w:color w:val="000000"/>
          <w:sz w:val="24"/>
          <w:szCs w:val="24"/>
        </w:rPr>
        <w:t>различные социальные категории населения, проживающего на территории муниципального округа участников: ветеранов Великой Отечественной войны (блокадников, тружеников тыла, малолетних узников фашистских концлагерей), ветеранов труда, инвалидов, пенсионеров,</w:t>
      </w:r>
      <w:r>
        <w:rPr>
          <w:rFonts w:ascii="Times New Roman" w:hAnsi="Times New Roman"/>
          <w:color w:val="000000"/>
          <w:sz w:val="24"/>
          <w:szCs w:val="24"/>
        </w:rPr>
        <w:t xml:space="preserve"> молодежи, детей и иных категорий.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>Участниками Программы являются также матери, опекуны, приемные родители.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>Кроме того, Программа предусматривает проведение ряда мероприятий с особыми категориями, также нуждающимися во внимании, которыми являются опекаем</w:t>
      </w:r>
      <w:r>
        <w:rPr>
          <w:rFonts w:ascii="Times New Roman" w:hAnsi="Times New Roman"/>
          <w:color w:val="000000"/>
          <w:sz w:val="24"/>
          <w:szCs w:val="24"/>
        </w:rPr>
        <w:t>ые дети, дети-сироты, дети, имеющие инвалидность либо хронические заболевания, дети из многодетных и малообеспеченных семей, подростки группы риска.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ab/>
        <w:t xml:space="preserve">Программно-целевой подход необходим для того, чтобы сконцентрировать в рамках программы имеющиеся ресурсы </w:t>
      </w:r>
      <w:r>
        <w:rPr>
          <w:rFonts w:ascii="Times New Roman" w:hAnsi="Times New Roman"/>
          <w:color w:val="000000"/>
          <w:sz w:val="24"/>
          <w:szCs w:val="24"/>
        </w:rPr>
        <w:t xml:space="preserve">на решение ключевых проблем, обеспечить сбалансированность 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последовательность решения стоящих задач.</w:t>
      </w:r>
    </w:p>
    <w:p w:rsidR="00E16E4F" w:rsidRDefault="00E16E4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16E4F" w:rsidRDefault="009F72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Цели и задачи Программы.</w:t>
      </w:r>
    </w:p>
    <w:p w:rsidR="00E16E4F" w:rsidRDefault="009F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Целью ведомственной целевой Программы является обеспечение широкого доступа жителей округа к культурным ценностям, </w:t>
      </w:r>
      <w:r>
        <w:rPr>
          <w:rFonts w:ascii="Times New Roman" w:hAnsi="Times New Roman"/>
          <w:color w:val="000000"/>
          <w:sz w:val="24"/>
          <w:szCs w:val="24"/>
        </w:rPr>
        <w:t>сохранение и развитие культурных традиций, формирование нравственности и гражданственности жителей округа средствами культурных элементов в досуговых мероприятиях.</w:t>
      </w:r>
    </w:p>
    <w:p w:rsidR="00E16E4F" w:rsidRDefault="009F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Создание условий для адаптации социально незащищённых слоёв населения муниципального округа</w:t>
      </w:r>
      <w:r>
        <w:rPr>
          <w:rFonts w:ascii="Times New Roman" w:hAnsi="Times New Roman"/>
          <w:color w:val="000000"/>
          <w:sz w:val="24"/>
          <w:szCs w:val="24"/>
        </w:rPr>
        <w:t>, включение их в активную общественную жизнь муниципального округа.</w:t>
      </w:r>
    </w:p>
    <w:p w:rsidR="00E16E4F" w:rsidRDefault="009F72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Первоочередными задачами по реализации мероприятий Программы являются:</w:t>
      </w:r>
    </w:p>
    <w:p w:rsidR="00E16E4F" w:rsidRDefault="009F7239">
      <w:bookmarkStart w:id="1" w:name="__DdeLink__15092_4132036341"/>
      <w:r>
        <w:rPr>
          <w:rFonts w:ascii="Times New Roman" w:hAnsi="Times New Roman"/>
          <w:color w:val="000000"/>
          <w:sz w:val="24"/>
          <w:szCs w:val="24"/>
        </w:rPr>
        <w:t>–</w:t>
      </w:r>
      <w:bookmarkEnd w:id="1"/>
      <w:r>
        <w:rPr>
          <w:rFonts w:ascii="Times New Roman" w:hAnsi="Times New Roman"/>
          <w:color w:val="000000"/>
          <w:sz w:val="24"/>
          <w:szCs w:val="24"/>
        </w:rPr>
        <w:t xml:space="preserve"> обеспечение культурно - досугового пространства, расширение кругозора различных слоев населения муниципального окру</w:t>
      </w:r>
      <w:r>
        <w:rPr>
          <w:rFonts w:ascii="Times New Roman" w:hAnsi="Times New Roman"/>
          <w:color w:val="000000"/>
          <w:sz w:val="24"/>
          <w:szCs w:val="24"/>
        </w:rPr>
        <w:t>га;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>- организация массового досуга пенсионеров и других социально незащищенных групп населения;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>- поддержка творческих инициатив населения округа, активизация творческой активности жителей округа;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lastRenderedPageBreak/>
        <w:t>- привлечение общественных организаций, объединяющих различ</w:t>
      </w:r>
      <w:r>
        <w:rPr>
          <w:rFonts w:ascii="Times New Roman" w:hAnsi="Times New Roman"/>
          <w:color w:val="000000"/>
          <w:sz w:val="24"/>
          <w:szCs w:val="24"/>
        </w:rPr>
        <w:t>ные социальные группы;</w:t>
      </w:r>
    </w:p>
    <w:p w:rsidR="00E16E4F" w:rsidRDefault="009F72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населения, к решению проблем и задач социальной адаптации населения муниципального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>округа;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>- снижение социальной напряженности в округе;</w:t>
      </w:r>
    </w:p>
    <w:p w:rsidR="00E16E4F" w:rsidRDefault="009F7239">
      <w:r>
        <w:rPr>
          <w:rFonts w:ascii="Times New Roman" w:hAnsi="Times New Roman"/>
          <w:color w:val="000000"/>
          <w:sz w:val="24"/>
          <w:szCs w:val="24"/>
        </w:rPr>
        <w:t xml:space="preserve">- заинтересованность различных слоев населения муниципального образования в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16E4F" w:rsidRDefault="009F72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Сроки и этапы реализации Программы</w:t>
      </w:r>
    </w:p>
    <w:p w:rsidR="00E16E4F" w:rsidRDefault="009F7239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программы  в течение 2019 года.</w:t>
      </w:r>
    </w:p>
    <w:p w:rsidR="00E16E4F" w:rsidRDefault="009F723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Перечень основных мероприятий Программы</w:t>
      </w:r>
    </w:p>
    <w:p w:rsidR="00E16E4F" w:rsidRDefault="009F7239">
      <w:r>
        <w:rPr>
          <w:rFonts w:ascii="Times New Roman" w:hAnsi="Times New Roman" w:cs="Times New Roman"/>
          <w:color w:val="000000"/>
          <w:sz w:val="24"/>
          <w:szCs w:val="24"/>
        </w:rPr>
        <w:t>Перечень основных мероприятий Программы с указанием объемов финансирования и исполнения представлен  в прило</w:t>
      </w:r>
      <w:r>
        <w:rPr>
          <w:rFonts w:ascii="Times New Roman" w:hAnsi="Times New Roman" w:cs="Times New Roman"/>
          <w:color w:val="000000"/>
          <w:sz w:val="24"/>
          <w:szCs w:val="24"/>
        </w:rPr>
        <w:t>жении № 1.</w:t>
      </w:r>
    </w:p>
    <w:p w:rsidR="00E16E4F" w:rsidRDefault="00E16E4F">
      <w:pPr>
        <w:pStyle w:val="ab"/>
        <w:ind w:left="0"/>
        <w:jc w:val="center"/>
        <w:rPr>
          <w:rStyle w:val="a5"/>
          <w:rFonts w:ascii="Times New Roman" w:hAnsi="Times New Roman"/>
          <w:sz w:val="24"/>
          <w:szCs w:val="24"/>
        </w:rPr>
      </w:pPr>
    </w:p>
    <w:p w:rsidR="00E16E4F" w:rsidRDefault="009F7239">
      <w:pPr>
        <w:pStyle w:val="ab"/>
        <w:ind w:left="0"/>
        <w:jc w:val="center"/>
      </w:pPr>
      <w:r>
        <w:rPr>
          <w:rStyle w:val="a5"/>
          <w:rFonts w:ascii="Times New Roman" w:hAnsi="Times New Roman"/>
          <w:color w:val="000000"/>
          <w:sz w:val="24"/>
          <w:szCs w:val="24"/>
        </w:rPr>
        <w:t>Раздел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V. Механизм реализации Программы</w:t>
      </w:r>
    </w:p>
    <w:p w:rsidR="00E16E4F" w:rsidRDefault="009F7239">
      <w:pPr>
        <w:pStyle w:val="af0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результатов.</w:t>
      </w:r>
    </w:p>
    <w:p w:rsidR="00E16E4F" w:rsidRDefault="009F7239">
      <w:pPr>
        <w:pStyle w:val="af0"/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Управление реализацией Программы в целом осуществляется Местной Администрацией ВМО Красненькая речка.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Администрация:</w:t>
      </w:r>
    </w:p>
    <w:p w:rsidR="00E16E4F" w:rsidRDefault="009F7239">
      <w:pPr>
        <w:pStyle w:val="af0"/>
      </w:pPr>
      <w:r>
        <w:rPr>
          <w:rFonts w:ascii="Times New Roman" w:hAnsi="Times New Roman" w:cs="Times New Roman"/>
          <w:sz w:val="24"/>
          <w:szCs w:val="24"/>
          <w:lang w:eastAsia="ru-RU"/>
        </w:rPr>
        <w:t>1) в установленном законодательством порядке разрабатывает правовые акты, направленные на реализацию отдельных меропр</w:t>
      </w:r>
      <w:r>
        <w:rPr>
          <w:rFonts w:ascii="Times New Roman" w:hAnsi="Times New Roman" w:cs="Times New Roman"/>
          <w:sz w:val="24"/>
          <w:szCs w:val="24"/>
          <w:lang w:eastAsia="ru-RU"/>
        </w:rPr>
        <w:t>иятий Программы;</w:t>
      </w:r>
    </w:p>
    <w:p w:rsidR="00E16E4F" w:rsidRDefault="009F7239">
      <w:pPr>
        <w:pStyle w:val="af0"/>
      </w:pPr>
      <w:r>
        <w:rPr>
          <w:rFonts w:ascii="Times New Roman" w:hAnsi="Times New Roman" w:cs="Times New Roman"/>
          <w:sz w:val="24"/>
          <w:szCs w:val="24"/>
          <w:lang w:eastAsia="ru-RU"/>
        </w:rPr>
        <w:t>2) в установленном законодательством порядке заключает муниципальные контракты с хозяйствующими субъектами в целях реализации Программы или ее отдельных мероприятий. Программа реализуется Местной Администрацией совместно с привлеченными 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ыми организациями и учреждениями на основе заключения на конкурсной основе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</w:t>
      </w:r>
      <w:r>
        <w:rPr>
          <w:rFonts w:ascii="Times New Roman" w:hAnsi="Times New Roman" w:cs="Times New Roman"/>
          <w:sz w:val="24"/>
          <w:szCs w:val="24"/>
          <w:lang w:eastAsia="ru-RU"/>
        </w:rPr>
        <w:t>альных контрактов, договоров с исполнителями программных мероприятий.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3) применяет санкции за неисполнение и ненадлежащее исполнение договорных обязательств в соответствии с законодательством Российской Федерации и заключенными контрактами;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4) участвует 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обсуждении вопросов, связанных с реализацией и финансированием Программы;</w:t>
      </w:r>
    </w:p>
    <w:p w:rsidR="00E16E4F" w:rsidRDefault="009F7239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5) организацию и координацию работы привлекаемых организаций и учреждений по реализации Программы;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6) разрабатывает перечень и ежегодно устанавливает (контролирует) плановые значения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целевых индикаторов и показателей результативности для мониторинга и ежегодной оценки эффективности реализации Программы;</w:t>
      </w:r>
    </w:p>
    <w:p w:rsidR="00E16E4F" w:rsidRDefault="009F7239">
      <w:pPr>
        <w:pStyle w:val="af0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>7) готовит ежегодно в установленном порядке предложения по уточнению перечня Программных мероприятий на очередной финансовый год, уто</w:t>
      </w:r>
      <w:r>
        <w:rPr>
          <w:rFonts w:ascii="Times New Roman" w:hAnsi="Times New Roman" w:cs="Times New Roman"/>
          <w:sz w:val="24"/>
          <w:szCs w:val="24"/>
          <w:lang w:eastAsia="ru-RU"/>
        </w:rPr>
        <w:t>чняет расходы по Программным мероприятиям, а также механизм реализации Программы;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 осуществляет организацию и проведение мероприятий Программы в полном объеме;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9) несет ответственность за обеспечение своевременной и качественной реализации Программы,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>эффективное использование средств, выделяемых на ее реализацию;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10) организуют размещение в электронном виде информации о ходе и результатах реализации Программы;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11) осуществляет иные полномочия, установленные действующим законодательством.</w:t>
      </w:r>
    </w:p>
    <w:p w:rsidR="00E16E4F" w:rsidRDefault="00E16E4F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Жители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-представление в органы местного самоуправления муниципального образования предложений от ини</w:t>
      </w:r>
      <w:r>
        <w:rPr>
          <w:rFonts w:ascii="Times New Roman" w:hAnsi="Times New Roman" w:cs="Times New Roman"/>
          <w:color w:val="000000"/>
          <w:sz w:val="24"/>
          <w:szCs w:val="24"/>
        </w:rPr>
        <w:t>циативных групп, домовых и уличных советов, отдельных граждан по организации и проведению досуговых мероприятий.</w:t>
      </w:r>
    </w:p>
    <w:p w:rsidR="00E16E4F" w:rsidRDefault="00E16E4F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4F" w:rsidRDefault="009F723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Досрочное прекращение реализации Программы осуществляется в случае:</w:t>
      </w:r>
    </w:p>
    <w:p w:rsidR="00E16E4F" w:rsidRDefault="009F7239">
      <w:pPr>
        <w:pStyle w:val="af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-внесения изменений в нормативные правовые акты, исключающие полномочия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Программы, в рамках которых реализуется данная Программа;</w:t>
      </w:r>
    </w:p>
    <w:p w:rsidR="00E16E4F" w:rsidRDefault="009F7239">
      <w:pPr>
        <w:pStyle w:val="af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-установления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достижения ожидаемых конечных результатов реализации Программы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счет предусмотренных объемов финансирования по причинам наступления рисков, которые в Програ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мме не описаны.</w:t>
      </w:r>
    </w:p>
    <w:p w:rsidR="00E16E4F" w:rsidRDefault="00E16E4F">
      <w:pPr>
        <w:pStyle w:val="af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6E4F" w:rsidRDefault="00E16E4F">
      <w:pPr>
        <w:pStyle w:val="af0"/>
        <w:jc w:val="both"/>
        <w:rPr>
          <w:rStyle w:val="a5"/>
          <w:rFonts w:ascii="Times New Roman" w:hAnsi="Times New Roman"/>
          <w:sz w:val="24"/>
          <w:szCs w:val="24"/>
        </w:rPr>
      </w:pPr>
    </w:p>
    <w:p w:rsidR="00E16E4F" w:rsidRDefault="009F7239">
      <w:pPr>
        <w:pStyle w:val="ab"/>
        <w:ind w:left="0"/>
        <w:jc w:val="center"/>
      </w:pPr>
      <w:r>
        <w:rPr>
          <w:rStyle w:val="a5"/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V</w:t>
      </w:r>
      <w:r>
        <w:rPr>
          <w:rStyle w:val="a5"/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Style w:val="a5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E16E4F" w:rsidRDefault="00E16E4F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</w:p>
    <w:p w:rsidR="00E16E4F" w:rsidRDefault="009F7239">
      <w:pPr>
        <w:pStyle w:val="ab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ВМО Красненькая речка.</w:t>
      </w:r>
    </w:p>
    <w:p w:rsidR="00E16E4F" w:rsidRDefault="009F7239">
      <w:pPr>
        <w:pStyle w:val="ab"/>
        <w:ind w:left="0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объем финансирования Программы составляет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4 027 000 000 рублей.</w:t>
      </w:r>
    </w:p>
    <w:p w:rsidR="00E16E4F" w:rsidRDefault="00E16E4F">
      <w:pPr>
        <w:pStyle w:val="ab"/>
        <w:ind w:left="0"/>
        <w:jc w:val="both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E16E4F" w:rsidRDefault="009F7239">
      <w:pPr>
        <w:pStyle w:val="af1"/>
        <w:shd w:val="clear" w:color="auto" w:fill="FFFFFF"/>
        <w:jc w:val="center"/>
      </w:pPr>
      <w:r>
        <w:rPr>
          <w:rStyle w:val="a5"/>
          <w:rFonts w:ascii="Times New Roman" w:hAnsi="Times New Roman"/>
          <w:color w:val="000000"/>
          <w:sz w:val="24"/>
        </w:rPr>
        <w:t xml:space="preserve">Раздел </w:t>
      </w:r>
      <w:r>
        <w:rPr>
          <w:rStyle w:val="apple-converted-space"/>
          <w:rFonts w:ascii="Times New Roman" w:hAnsi="Times New Roman"/>
          <w:b/>
          <w:bCs/>
          <w:color w:val="000000"/>
          <w:sz w:val="24"/>
        </w:rPr>
        <w:t> </w:t>
      </w:r>
      <w:r>
        <w:rPr>
          <w:rStyle w:val="a5"/>
          <w:rFonts w:ascii="Times New Roman" w:hAnsi="Times New Roman"/>
          <w:color w:val="000000"/>
          <w:sz w:val="24"/>
        </w:rPr>
        <w:t>V</w:t>
      </w:r>
      <w:r>
        <w:rPr>
          <w:rStyle w:val="a5"/>
          <w:rFonts w:ascii="Times New Roman" w:hAnsi="Times New Roman"/>
          <w:color w:val="000000"/>
          <w:sz w:val="24"/>
          <w:lang w:val="en-US"/>
        </w:rPr>
        <w:t>II</w:t>
      </w:r>
      <w:r>
        <w:rPr>
          <w:rStyle w:val="a5"/>
          <w:rFonts w:ascii="Times New Roman" w:hAnsi="Times New Roman"/>
          <w:color w:val="000000"/>
          <w:sz w:val="24"/>
        </w:rPr>
        <w:t xml:space="preserve">. Ожидаемые </w:t>
      </w:r>
      <w:r>
        <w:rPr>
          <w:rStyle w:val="a5"/>
          <w:rFonts w:ascii="Times New Roman" w:hAnsi="Times New Roman"/>
          <w:color w:val="000000"/>
          <w:sz w:val="24"/>
        </w:rPr>
        <w:t>конечные результаты Программы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Реализация Программы позволит: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расширить возможности приобщения жителей муниципального округа к культурным ценностям и культурным благам;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создать благ</w:t>
      </w:r>
      <w:r>
        <w:rPr>
          <w:rFonts w:ascii="Times New Roman" w:hAnsi="Times New Roman" w:cs="Times New Roman"/>
          <w:sz w:val="24"/>
          <w:szCs w:val="24"/>
          <w:lang w:eastAsia="ru-RU"/>
        </w:rPr>
        <w:t>оприятные условия для развития народного творчества;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обеспечить доступность услуг в области культуры и досуга для различных категорий населения;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даст возможность для развития социальной активности лич</w:t>
      </w:r>
      <w:r>
        <w:rPr>
          <w:rFonts w:ascii="Times New Roman" w:hAnsi="Times New Roman" w:cs="Times New Roman"/>
          <w:sz w:val="24"/>
          <w:szCs w:val="24"/>
          <w:lang w:eastAsia="ru-RU"/>
        </w:rPr>
        <w:t>ности;</w:t>
      </w:r>
    </w:p>
    <w:p w:rsidR="00E16E4F" w:rsidRDefault="00E16E4F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социокультур</w:t>
      </w:r>
      <w:r>
        <w:rPr>
          <w:rFonts w:ascii="Times New Roman" w:hAnsi="Times New Roman" w:cs="Times New Roman"/>
          <w:sz w:val="24"/>
          <w:szCs w:val="24"/>
        </w:rPr>
        <w:t>ной среды жизнедеятельности всех слоев населения, а также мероприятий по поддержке деятельности общественных объединений в интересах жителей округа.</w:t>
      </w:r>
    </w:p>
    <w:p w:rsidR="00E16E4F" w:rsidRDefault="00E16E4F">
      <w:pPr>
        <w:pStyle w:val="af0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Риски реализации Программы: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Поскольку мероприятия Программы не направлены на изменение традиционной деятел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Тем не менее, существует вероятность, что при реализации программы могут бы</w:t>
      </w:r>
      <w:r>
        <w:rPr>
          <w:rFonts w:ascii="Times New Roman" w:hAnsi="Times New Roman" w:cs="Times New Roman"/>
          <w:sz w:val="24"/>
          <w:szCs w:val="24"/>
          <w:lang w:eastAsia="ru-RU"/>
        </w:rPr>
        <w:t>ть не выполнены отдельные мероприятия. Однако влияние этого фактора на объемы оказания услуг в целом будет несущественно.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Негативными внешними факторами, которые могут повлиять на реализацию Программы, являются: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изменение законодательства;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форс-мажорные обстоятельства.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Мероприятиями по минимизации негативного влияния внешних факторов могут быть:</w:t>
      </w:r>
    </w:p>
    <w:p w:rsidR="00E16E4F" w:rsidRDefault="009F7239">
      <w:pPr>
        <w:pStyle w:val="af0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привлечение в установленном порядке дополнительных источников финансирования;</w:t>
      </w:r>
    </w:p>
    <w:p w:rsidR="00E16E4F" w:rsidRDefault="009F7239">
      <w:pPr>
        <w:pStyle w:val="af0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- принятие соответствующих муниципальных правовых актов при изменени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 законодательства.</w:t>
      </w:r>
    </w:p>
    <w:p w:rsidR="00E16E4F" w:rsidRDefault="00E16E4F">
      <w:pPr>
        <w:pStyle w:val="af0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4F" w:rsidRDefault="009F7239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E16E4F" w:rsidRDefault="009F7239">
      <w:pPr>
        <w:pStyle w:val="2"/>
        <w:jc w:val="left"/>
      </w:pPr>
      <w:r>
        <w:rPr>
          <w:rFonts w:eastAsia="Times New Roman"/>
          <w:sz w:val="24"/>
          <w:szCs w:val="24"/>
          <w:highlight w:val="white"/>
          <w:lang w:eastAsia="ru-RU"/>
        </w:rPr>
        <w:t>Показателем для оценки эффективности деятельности по организации и проведении досуговых мероприятий для жителей муниципального образования является количество жителей, участвующих в досуговых мероприятиях, организованных органами местного самоуправления му</w:t>
      </w:r>
      <w:r>
        <w:rPr>
          <w:rFonts w:eastAsia="Times New Roman"/>
          <w:sz w:val="24"/>
          <w:szCs w:val="24"/>
          <w:highlight w:val="white"/>
          <w:lang w:eastAsia="ru-RU"/>
        </w:rPr>
        <w:t xml:space="preserve">ниципального образования не менее </w:t>
      </w:r>
      <w:r>
        <w:rPr>
          <w:rFonts w:eastAsia="Times New Roman"/>
          <w:b/>
          <w:bCs/>
          <w:sz w:val="24"/>
          <w:szCs w:val="24"/>
          <w:highlight w:val="white"/>
          <w:lang w:eastAsia="ru-RU"/>
        </w:rPr>
        <w:t>2638</w:t>
      </w:r>
      <w:r>
        <w:rPr>
          <w:rFonts w:eastAsia="Times New Roman"/>
          <w:sz w:val="24"/>
          <w:szCs w:val="24"/>
          <w:highlight w:val="white"/>
          <w:lang w:eastAsia="ru-RU"/>
        </w:rPr>
        <w:t xml:space="preserve"> человек в год.</w:t>
      </w:r>
    </w:p>
    <w:p w:rsidR="00E16E4F" w:rsidRDefault="00E16E4F">
      <w:pPr>
        <w:pStyle w:val="2"/>
        <w:jc w:val="left"/>
        <w:rPr>
          <w:sz w:val="24"/>
          <w:szCs w:val="24"/>
        </w:rPr>
      </w:pPr>
    </w:p>
    <w:p w:rsidR="00E16E4F" w:rsidRDefault="00E16E4F">
      <w:pPr>
        <w:pStyle w:val="2"/>
        <w:jc w:val="left"/>
        <w:rPr>
          <w:sz w:val="24"/>
          <w:szCs w:val="24"/>
        </w:rPr>
      </w:pPr>
    </w:p>
    <w:p w:rsidR="00E16E4F" w:rsidRDefault="009F7239">
      <w:pPr>
        <w:pStyle w:val="2"/>
        <w:jc w:val="center"/>
      </w:pPr>
      <w:r>
        <w:rPr>
          <w:rStyle w:val="a5"/>
          <w:sz w:val="24"/>
          <w:szCs w:val="24"/>
        </w:rPr>
        <w:t>Раздел</w:t>
      </w:r>
      <w:r>
        <w:rPr>
          <w:rStyle w:val="apple-converted-space"/>
          <w:b/>
          <w:bCs/>
          <w:sz w:val="24"/>
          <w:szCs w:val="24"/>
        </w:rPr>
        <w:t xml:space="preserve">  </w:t>
      </w:r>
      <w:r>
        <w:rPr>
          <w:rStyle w:val="a5"/>
          <w:sz w:val="24"/>
          <w:szCs w:val="24"/>
        </w:rPr>
        <w:t>V</w:t>
      </w:r>
      <w:r>
        <w:rPr>
          <w:rStyle w:val="a5"/>
          <w:sz w:val="24"/>
          <w:szCs w:val="24"/>
          <w:lang w:val="en-US"/>
        </w:rPr>
        <w:t>III</w:t>
      </w:r>
      <w:r>
        <w:rPr>
          <w:rStyle w:val="a5"/>
          <w:sz w:val="24"/>
          <w:szCs w:val="24"/>
        </w:rPr>
        <w:t xml:space="preserve">. Система </w:t>
      </w:r>
      <w:proofErr w:type="gramStart"/>
      <w:r>
        <w:rPr>
          <w:rStyle w:val="a5"/>
          <w:sz w:val="24"/>
          <w:szCs w:val="24"/>
        </w:rPr>
        <w:t>контроля за</w:t>
      </w:r>
      <w:proofErr w:type="gramEnd"/>
      <w:r>
        <w:rPr>
          <w:rStyle w:val="a5"/>
          <w:sz w:val="24"/>
          <w:szCs w:val="24"/>
        </w:rPr>
        <w:t xml:space="preserve"> реализацией Программы</w:t>
      </w:r>
    </w:p>
    <w:p w:rsidR="00E16E4F" w:rsidRDefault="00E16E4F">
      <w:pPr>
        <w:pStyle w:val="2"/>
        <w:jc w:val="center"/>
        <w:rPr>
          <w:rStyle w:val="a5"/>
          <w:sz w:val="24"/>
          <w:szCs w:val="24"/>
        </w:rPr>
      </w:pPr>
    </w:p>
    <w:p w:rsidR="00E16E4F" w:rsidRDefault="009F7239">
      <w:pPr>
        <w:shd w:val="clear" w:color="auto" w:fill="F5F5F5"/>
        <w:spacing w:line="255" w:lineRule="atLeas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t>Санкт-Петербурга муниципальный округ Красненькая речка.</w:t>
      </w:r>
    </w:p>
    <w:p w:rsidR="00E16E4F" w:rsidRDefault="009F7239">
      <w:pPr>
        <w:shd w:val="clear" w:color="auto" w:fill="F5F5F5"/>
        <w:spacing w:line="255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реализацию Программы и обеспечение достижения запланированных значений целевых индикаторов и показателей результативности Программы в целом несет Местная Администрация ВМО Красненьк</w:t>
      </w:r>
      <w:r>
        <w:rPr>
          <w:rFonts w:ascii="Times New Roman" w:hAnsi="Times New Roman"/>
          <w:sz w:val="24"/>
          <w:szCs w:val="24"/>
        </w:rPr>
        <w:t>ая речка.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Местная Администрация несет ответственность за разработку и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</w:t>
      </w:r>
      <w:r>
        <w:rPr>
          <w:rFonts w:ascii="Times New Roman" w:hAnsi="Times New Roman" w:cs="Times New Roman"/>
          <w:sz w:val="24"/>
          <w:szCs w:val="24"/>
          <w:lang w:eastAsia="ru-RU"/>
        </w:rPr>
        <w:t>х средств.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Отчет о реализации Программы, сводный отчет о выполнении Программы за весь период ее реализации и пояснительная записка к нему,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после завершения ее реализации в соответствии  с Постановлением Местной Администрации внутригородского муниципального образования Санкт-Петербурга муниципальный округ Красненькая речка «Об утверждении Порядка разработки, реализации и оценки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эффективности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муниципальных программ».</w:t>
      </w:r>
    </w:p>
    <w:p w:rsidR="00E16E4F" w:rsidRDefault="009F7239">
      <w:pPr>
        <w:pStyle w:val="af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ВМО Красненькая речка отчет о реализации в отчетном финансовом году мун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иципальной программы.</w:t>
      </w:r>
    </w:p>
    <w:p w:rsidR="00E16E4F" w:rsidRDefault="00E16E4F">
      <w:pPr>
        <w:pStyle w:val="af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E4F" w:rsidRDefault="00E16E4F">
      <w:pPr>
        <w:rPr>
          <w:rFonts w:ascii="Times New Roman" w:hAnsi="Times New Roman" w:cs="Times New Roman"/>
          <w:sz w:val="24"/>
          <w:szCs w:val="24"/>
        </w:rPr>
      </w:pPr>
    </w:p>
    <w:p w:rsidR="00E16E4F" w:rsidRDefault="00E16E4F">
      <w:pPr>
        <w:pStyle w:val="ab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E16E4F" w:rsidRDefault="00E16E4F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E16E4F" w:rsidRDefault="009F7239">
      <w:pPr>
        <w:pStyle w:val="ab"/>
        <w:ind w:left="15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мероприятий программы: Приложение №1</w:t>
      </w:r>
    </w:p>
    <w:tbl>
      <w:tblPr>
        <w:tblStyle w:val="10"/>
        <w:tblW w:w="10207" w:type="dxa"/>
        <w:tblInd w:w="-318" w:type="dxa"/>
        <w:tblLook w:val="04A0" w:firstRow="1" w:lastRow="0" w:firstColumn="1" w:lastColumn="0" w:noHBand="0" w:noVBand="1"/>
      </w:tblPr>
      <w:tblGrid>
        <w:gridCol w:w="540"/>
        <w:gridCol w:w="1792"/>
        <w:gridCol w:w="1066"/>
        <w:gridCol w:w="1796"/>
        <w:gridCol w:w="1546"/>
        <w:gridCol w:w="1546"/>
        <w:gridCol w:w="1922"/>
      </w:tblGrid>
      <w:tr w:rsidR="00E16E4F">
        <w:trPr>
          <w:trHeight w:val="828"/>
        </w:trPr>
        <w:tc>
          <w:tcPr>
            <w:tcW w:w="539" w:type="dxa"/>
            <w:vMerge w:val="restart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862" w:type="dxa"/>
            <w:gridSpan w:val="2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результаты: количество</w:t>
            </w:r>
          </w:p>
        </w:tc>
        <w:tc>
          <w:tcPr>
            <w:tcW w:w="1545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1546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921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финансирование</w:t>
            </w:r>
          </w:p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E16E4F">
        <w:trPr>
          <w:trHeight w:val="828"/>
        </w:trPr>
        <w:tc>
          <w:tcPr>
            <w:tcW w:w="539" w:type="dxa"/>
            <w:vMerge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-приятий</w:t>
            </w:r>
            <w:proofErr w:type="gramEnd"/>
          </w:p>
        </w:tc>
        <w:tc>
          <w:tcPr>
            <w:tcW w:w="1796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545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E4F">
        <w:tc>
          <w:tcPr>
            <w:tcW w:w="539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экскурсионных поездок для жителей округа старшего поколения по историческим местам Санкт-Петербурга и ЛО в количестве 45 человек 1 экскурсия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1620</w:t>
            </w:r>
          </w:p>
        </w:tc>
        <w:tc>
          <w:tcPr>
            <w:tcW w:w="1545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2088,00</w:t>
            </w:r>
          </w:p>
        </w:tc>
      </w:tr>
      <w:tr w:rsidR="00E16E4F">
        <w:tc>
          <w:tcPr>
            <w:tcW w:w="539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Проведения экскурсионных </w:t>
            </w:r>
            <w:r>
              <w:rPr>
                <w:rFonts w:ascii="Times New Roman" w:hAnsi="Times New Roman"/>
                <w:sz w:val="24"/>
                <w:szCs w:val="24"/>
              </w:rPr>
              <w:t>поездок на микроавтобусе для жителей МО в количестве 14 человек 1 экскурсия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518</w:t>
            </w: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888, 00</w:t>
            </w:r>
          </w:p>
        </w:tc>
      </w:tr>
      <w:tr w:rsidR="00E16E4F">
        <w:tc>
          <w:tcPr>
            <w:tcW w:w="539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Закупка  билетов для детей и молодежи и иных категорий населения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45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914, 00</w:t>
            </w:r>
          </w:p>
        </w:tc>
      </w:tr>
      <w:tr w:rsidR="00E16E4F">
        <w:tc>
          <w:tcPr>
            <w:tcW w:w="539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театрального марафона «В Счастливой Долине у Красненькой речки» для жителей МО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545" w:type="dxa"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E16E4F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70, 00</w:t>
            </w:r>
          </w:p>
        </w:tc>
      </w:tr>
      <w:tr w:rsidR="00E16E4F">
        <w:tc>
          <w:tcPr>
            <w:tcW w:w="539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3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микроавтобуса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45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округа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E16E4F" w:rsidRDefault="009F723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67,00</w:t>
            </w:r>
          </w:p>
        </w:tc>
      </w:tr>
    </w:tbl>
    <w:p w:rsidR="00E16E4F" w:rsidRPr="00A752FD" w:rsidRDefault="009F7239">
      <w:pPr>
        <w:pStyle w:val="ab"/>
        <w:numPr>
          <w:ilvl w:val="0"/>
          <w:numId w:val="2"/>
        </w:numPr>
        <w:spacing w:before="360"/>
        <w:ind w:left="782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Объем финансирования программы </w:t>
      </w:r>
      <w:r>
        <w:rPr>
          <w:rFonts w:ascii="Times New Roman" w:hAnsi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тыс</w:t>
      </w:r>
      <w:proofErr w:type="gramStart"/>
      <w:r>
        <w:rPr>
          <w:rFonts w:ascii="Times New Roman" w:hAnsi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/>
          <w:b/>
          <w:sz w:val="24"/>
          <w:szCs w:val="24"/>
        </w:rPr>
        <w:t>уб</w:t>
      </w:r>
      <w:proofErr w:type="spellEnd"/>
      <w:r>
        <w:rPr>
          <w:rFonts w:ascii="Times New Roman" w:hAnsi="Times New Roman"/>
          <w:b/>
          <w:sz w:val="24"/>
          <w:szCs w:val="24"/>
        </w:rPr>
        <w:t>.)</w:t>
      </w: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4254"/>
        <w:gridCol w:w="2401"/>
        <w:gridCol w:w="3092"/>
      </w:tblGrid>
      <w:tr w:rsidR="00E16E4F" w:rsidTr="009F7239">
        <w:trPr>
          <w:trHeight w:val="261"/>
        </w:trPr>
        <w:tc>
          <w:tcPr>
            <w:tcW w:w="4254" w:type="dxa"/>
            <w:vMerge w:val="restart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E16E4F" w:rsidTr="009F7239">
        <w:trPr>
          <w:trHeight w:val="148"/>
        </w:trPr>
        <w:tc>
          <w:tcPr>
            <w:tcW w:w="4254" w:type="dxa"/>
            <w:vMerge/>
            <w:shd w:val="clear" w:color="auto" w:fill="auto"/>
          </w:tcPr>
          <w:p w:rsidR="00E16E4F" w:rsidRDefault="00E16E4F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092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из бюджета Санкт-Петербурга</w:t>
            </w:r>
          </w:p>
        </w:tc>
      </w:tr>
      <w:tr w:rsidR="00E16E4F" w:rsidTr="009F7239">
        <w:trPr>
          <w:trHeight w:val="148"/>
        </w:trPr>
        <w:tc>
          <w:tcPr>
            <w:tcW w:w="4254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4027,00</w:t>
            </w:r>
          </w:p>
        </w:tc>
        <w:tc>
          <w:tcPr>
            <w:tcW w:w="2401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4027,00</w:t>
            </w:r>
          </w:p>
        </w:tc>
        <w:tc>
          <w:tcPr>
            <w:tcW w:w="3092" w:type="dxa"/>
            <w:shd w:val="clear" w:color="auto" w:fill="auto"/>
          </w:tcPr>
          <w:p w:rsidR="00E16E4F" w:rsidRDefault="009F7239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6E4F" w:rsidRDefault="00E16E4F" w:rsidP="009F7239"/>
    <w:sectPr w:rsidR="00E16E4F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800F1"/>
    <w:multiLevelType w:val="multilevel"/>
    <w:tmpl w:val="80A8270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46494"/>
    <w:multiLevelType w:val="multilevel"/>
    <w:tmpl w:val="76C009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8EF1F84"/>
    <w:multiLevelType w:val="multilevel"/>
    <w:tmpl w:val="61022526"/>
    <w:lvl w:ilvl="0">
      <w:start w:val="6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3620314"/>
    <w:multiLevelType w:val="multilevel"/>
    <w:tmpl w:val="748243F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FC0EA1"/>
    <w:multiLevelType w:val="multilevel"/>
    <w:tmpl w:val="EDDE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49F5A24"/>
    <w:multiLevelType w:val="multilevel"/>
    <w:tmpl w:val="B61CFB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10D4D2A"/>
    <w:multiLevelType w:val="multilevel"/>
    <w:tmpl w:val="07E4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F"/>
    <w:rsid w:val="009F7239"/>
    <w:rsid w:val="00A752FD"/>
    <w:rsid w:val="00E1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5"/>
    <w:pPr>
      <w:spacing w:after="200" w:line="276" w:lineRule="auto"/>
    </w:pPr>
    <w:rPr>
      <w:sz w:val="22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8">
    <w:name w:val="heading 8"/>
    <w:basedOn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4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28z0">
    <w:name w:val="WW8Num28z0"/>
    <w:qFormat/>
    <w:rPr>
      <w:rFonts w:ascii="Symbol" w:hAnsi="Symbol" w:cs="Symbol"/>
      <w:sz w:val="24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  <w:sz w:val="24"/>
      <w:szCs w:val="24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  <w:sz w:val="24"/>
      <w:szCs w:val="24"/>
    </w:rPr>
  </w:style>
  <w:style w:type="character" w:customStyle="1" w:styleId="ListLabel4">
    <w:name w:val="ListLabel 4"/>
    <w:qFormat/>
    <w:rPr>
      <w:rFonts w:cs="Symbol"/>
      <w:sz w:val="24"/>
      <w:szCs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b w:val="0"/>
      <w:sz w:val="24"/>
      <w:szCs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fontstyle34">
    <w:name w:val="fontstyle34"/>
    <w:qFormat/>
  </w:style>
  <w:style w:type="character" w:customStyle="1" w:styleId="ListLabel8">
    <w:name w:val="ListLabel 8"/>
    <w:qFormat/>
    <w:rPr>
      <w:rFonts w:cs="Symbol"/>
      <w:sz w:val="24"/>
      <w:szCs w:val="24"/>
    </w:rPr>
  </w:style>
  <w:style w:type="character" w:customStyle="1" w:styleId="ListLabel9">
    <w:name w:val="ListLabel 9"/>
    <w:qFormat/>
    <w:rPr>
      <w:rFonts w:cs="Symbol"/>
      <w:sz w:val="24"/>
      <w:szCs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  <w:b w:val="0"/>
      <w:sz w:val="24"/>
      <w:szCs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Symbol"/>
      <w:sz w:val="24"/>
      <w:szCs w:val="24"/>
    </w:rPr>
  </w:style>
  <w:style w:type="character" w:customStyle="1" w:styleId="ListLabel14">
    <w:name w:val="ListLabel 14"/>
    <w:qFormat/>
    <w:rPr>
      <w:rFonts w:cs="Symbol"/>
      <w:sz w:val="24"/>
      <w:szCs w:val="24"/>
    </w:rPr>
  </w:style>
  <w:style w:type="character" w:customStyle="1" w:styleId="ListLabel15">
    <w:name w:val="ListLabel 15"/>
    <w:qFormat/>
    <w:rPr>
      <w:rFonts w:cs="Symbol"/>
      <w:sz w:val="24"/>
    </w:rPr>
  </w:style>
  <w:style w:type="character" w:customStyle="1" w:styleId="ListLabel16">
    <w:name w:val="ListLabel 16"/>
    <w:qFormat/>
    <w:rPr>
      <w:rFonts w:cs="Symbol"/>
      <w:b w:val="0"/>
      <w:sz w:val="24"/>
      <w:szCs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Symbol"/>
      <w:sz w:val="24"/>
      <w:szCs w:val="24"/>
    </w:rPr>
  </w:style>
  <w:style w:type="character" w:customStyle="1" w:styleId="ListLabel19">
    <w:name w:val="ListLabel 19"/>
    <w:qFormat/>
    <w:rPr>
      <w:rFonts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Symbol"/>
      <w:b w:val="0"/>
      <w:sz w:val="24"/>
      <w:szCs w:val="24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Symbol"/>
      <w:sz w:val="24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Symbol"/>
      <w:b w:val="0"/>
      <w:sz w:val="24"/>
      <w:szCs w:val="24"/>
    </w:rPr>
  </w:style>
  <w:style w:type="character" w:customStyle="1" w:styleId="ListLabel27">
    <w:name w:val="ListLabel 27"/>
    <w:qFormat/>
    <w:rPr>
      <w:rFonts w:cs="Symbol"/>
      <w:sz w:val="24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Symbol"/>
      <w:sz w:val="24"/>
      <w:szCs w:val="24"/>
    </w:rPr>
  </w:style>
  <w:style w:type="character" w:customStyle="1" w:styleId="ListLabel30">
    <w:name w:val="ListLabel 30"/>
    <w:qFormat/>
    <w:rPr>
      <w:rFonts w:cs="Symbol"/>
      <w:sz w:val="24"/>
    </w:rPr>
  </w:style>
  <w:style w:type="character" w:customStyle="1" w:styleId="ListLabel31">
    <w:name w:val="ListLabel 31"/>
    <w:qFormat/>
    <w:rPr>
      <w:rFonts w:cs="Symbol"/>
      <w:b w:val="0"/>
      <w:sz w:val="24"/>
      <w:szCs w:val="24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Symbol"/>
      <w:sz w:val="24"/>
      <w:szCs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  <w:b w:val="0"/>
      <w:sz w:val="24"/>
      <w:szCs w:val="24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  <w:szCs w:val="24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Symbol"/>
      <w:b w:val="0"/>
      <w:sz w:val="24"/>
      <w:szCs w:val="24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  <w:szCs w:val="24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Symbol"/>
      <w:b w:val="0"/>
      <w:sz w:val="24"/>
      <w:szCs w:val="24"/>
    </w:rPr>
  </w:style>
  <w:style w:type="character" w:customStyle="1" w:styleId="ListLabel57">
    <w:name w:val="ListLabel 57"/>
    <w:qFormat/>
    <w:rPr>
      <w:rFonts w:cs="Symbol"/>
      <w:sz w:val="24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Symbol"/>
      <w:sz w:val="24"/>
      <w:szCs w:val="24"/>
    </w:rPr>
  </w:style>
  <w:style w:type="character" w:customStyle="1" w:styleId="ListLabel60">
    <w:name w:val="ListLabel 60"/>
    <w:qFormat/>
    <w:rPr>
      <w:rFonts w:cs="Symbol"/>
      <w:sz w:val="24"/>
    </w:rPr>
  </w:style>
  <w:style w:type="character" w:customStyle="1" w:styleId="ListLabel61">
    <w:name w:val="ListLabel 61"/>
    <w:qFormat/>
    <w:rPr>
      <w:rFonts w:cs="Symbol"/>
      <w:b w:val="0"/>
      <w:sz w:val="24"/>
      <w:szCs w:val="24"/>
    </w:rPr>
  </w:style>
  <w:style w:type="character" w:customStyle="1" w:styleId="ListLabel62">
    <w:name w:val="ListLabel 62"/>
    <w:qFormat/>
    <w:rPr>
      <w:rFonts w:cs="Symbol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517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qFormat/>
    <w:rPr>
      <w:rFonts w:cs="Calibri"/>
      <w:sz w:val="22"/>
    </w:rPr>
  </w:style>
  <w:style w:type="paragraph" w:styleId="af1">
    <w:name w:val="Normal (Web)"/>
    <w:basedOn w:val="a"/>
    <w:qFormat/>
    <w:pPr>
      <w:spacing w:before="280" w:after="280"/>
    </w:pPr>
    <w:rPr>
      <w:szCs w:val="24"/>
    </w:rPr>
  </w:style>
  <w:style w:type="paragraph" w:customStyle="1" w:styleId="2">
    <w:name w:val="Стиль2"/>
    <w:basedOn w:val="af0"/>
    <w:qFormat/>
    <w:pPr>
      <w:shd w:val="clear" w:color="auto" w:fill="FFFFFF"/>
      <w:jc w:val="both"/>
    </w:pPr>
    <w:rPr>
      <w:rFonts w:ascii="Times New Roman" w:eastAsia="Calibri" w:hAnsi="Times New Roman" w:cs="Times New Roman"/>
      <w:color w:val="000000"/>
    </w:rPr>
  </w:style>
  <w:style w:type="numbering" w:customStyle="1" w:styleId="WW8Num6">
    <w:name w:val="WW8Num6"/>
    <w:qFormat/>
  </w:style>
  <w:style w:type="numbering" w:customStyle="1" w:styleId="WW8Num28">
    <w:name w:val="WW8Num28"/>
    <w:qFormat/>
  </w:style>
  <w:style w:type="numbering" w:customStyle="1" w:styleId="WW8Num19">
    <w:name w:val="WW8Num19"/>
    <w:qFormat/>
  </w:style>
  <w:style w:type="numbering" w:customStyle="1" w:styleId="WW8Num4">
    <w:name w:val="WW8Num4"/>
    <w:qFormat/>
  </w:style>
  <w:style w:type="numbering" w:customStyle="1" w:styleId="WW8Num31">
    <w:name w:val="WW8Num31"/>
    <w:qFormat/>
  </w:style>
  <w:style w:type="numbering" w:customStyle="1" w:styleId="WW8Num21">
    <w:name w:val="WW8Num21"/>
    <w:qFormat/>
  </w:style>
  <w:style w:type="table" w:styleId="af2">
    <w:name w:val="Table Grid"/>
    <w:basedOn w:val="a1"/>
    <w:uiPriority w:val="59"/>
    <w:rsid w:val="0069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FB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55"/>
    <w:pPr>
      <w:spacing w:after="200" w:line="276" w:lineRule="auto"/>
    </w:pPr>
    <w:rPr>
      <w:sz w:val="22"/>
    </w:rPr>
  </w:style>
  <w:style w:type="paragraph" w:styleId="4">
    <w:name w:val="heading 4"/>
    <w:basedOn w:val="a"/>
    <w:qFormat/>
    <w:pPr>
      <w:keepNext/>
      <w:numPr>
        <w:ilvl w:val="3"/>
        <w:numId w:val="1"/>
      </w:numPr>
      <w:outlineLvl w:val="3"/>
    </w:pPr>
    <w:rPr>
      <w:sz w:val="32"/>
    </w:rPr>
  </w:style>
  <w:style w:type="paragraph" w:styleId="8">
    <w:name w:val="heading 8"/>
    <w:basedOn w:val="a"/>
    <w:qFormat/>
    <w:pPr>
      <w:keepNext/>
      <w:numPr>
        <w:ilvl w:val="7"/>
        <w:numId w:val="1"/>
      </w:numPr>
      <w:jc w:val="center"/>
      <w:outlineLvl w:val="7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174E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WW8Num6z0">
    <w:name w:val="WW8Num6z0"/>
    <w:qFormat/>
    <w:rPr>
      <w:rFonts w:ascii="Symbol" w:hAnsi="Symbol" w:cs="Symbol"/>
      <w:sz w:val="24"/>
      <w:szCs w:val="24"/>
    </w:rPr>
  </w:style>
  <w:style w:type="character" w:customStyle="1" w:styleId="WW8Num28z0">
    <w:name w:val="WW8Num28z0"/>
    <w:qFormat/>
    <w:rPr>
      <w:rFonts w:ascii="Symbol" w:hAnsi="Symbol" w:cs="Symbol"/>
      <w:sz w:val="24"/>
      <w:szCs w:val="24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color w:val="000000"/>
      <w:sz w:val="24"/>
      <w:szCs w:val="24"/>
      <w:shd w:val="clear" w:color="auto" w:fill="FFFFFF"/>
    </w:rPr>
  </w:style>
  <w:style w:type="character" w:customStyle="1" w:styleId="apple-converted-space">
    <w:name w:val="apple-converted-space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  <w:sz w:val="24"/>
      <w:szCs w:val="24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3">
    <w:name w:val="ListLabel 3"/>
    <w:qFormat/>
    <w:rPr>
      <w:rFonts w:cs="Symbol"/>
      <w:sz w:val="24"/>
      <w:szCs w:val="24"/>
    </w:rPr>
  </w:style>
  <w:style w:type="character" w:customStyle="1" w:styleId="ListLabel4">
    <w:name w:val="ListLabel 4"/>
    <w:qFormat/>
    <w:rPr>
      <w:rFonts w:cs="Symbol"/>
      <w:sz w:val="24"/>
      <w:szCs w:val="24"/>
    </w:rPr>
  </w:style>
  <w:style w:type="character" w:customStyle="1" w:styleId="ListLabel5">
    <w:name w:val="ListLabel 5"/>
    <w:qFormat/>
    <w:rPr>
      <w:rFonts w:cs="Symbol"/>
      <w:sz w:val="24"/>
    </w:rPr>
  </w:style>
  <w:style w:type="character" w:customStyle="1" w:styleId="ListLabel6">
    <w:name w:val="ListLabel 6"/>
    <w:qFormat/>
    <w:rPr>
      <w:rFonts w:cs="Symbol"/>
      <w:b w:val="0"/>
      <w:sz w:val="24"/>
      <w:szCs w:val="24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fontstyle34">
    <w:name w:val="fontstyle34"/>
    <w:qFormat/>
  </w:style>
  <w:style w:type="character" w:customStyle="1" w:styleId="ListLabel8">
    <w:name w:val="ListLabel 8"/>
    <w:qFormat/>
    <w:rPr>
      <w:rFonts w:cs="Symbol"/>
      <w:sz w:val="24"/>
      <w:szCs w:val="24"/>
    </w:rPr>
  </w:style>
  <w:style w:type="character" w:customStyle="1" w:styleId="ListLabel9">
    <w:name w:val="ListLabel 9"/>
    <w:qFormat/>
    <w:rPr>
      <w:rFonts w:cs="Symbol"/>
      <w:sz w:val="24"/>
      <w:szCs w:val="24"/>
    </w:rPr>
  </w:style>
  <w:style w:type="character" w:customStyle="1" w:styleId="ListLabel10">
    <w:name w:val="ListLabel 10"/>
    <w:qFormat/>
    <w:rPr>
      <w:rFonts w:cs="Symbol"/>
      <w:sz w:val="24"/>
    </w:rPr>
  </w:style>
  <w:style w:type="character" w:customStyle="1" w:styleId="ListLabel11">
    <w:name w:val="ListLabel 11"/>
    <w:qFormat/>
    <w:rPr>
      <w:rFonts w:cs="Symbol"/>
      <w:b w:val="0"/>
      <w:sz w:val="24"/>
      <w:szCs w:val="24"/>
    </w:rPr>
  </w:style>
  <w:style w:type="character" w:customStyle="1" w:styleId="ListLabel12">
    <w:name w:val="ListLabel 12"/>
    <w:qFormat/>
    <w:rPr>
      <w:rFonts w:cs="Symbol"/>
      <w:sz w:val="24"/>
    </w:rPr>
  </w:style>
  <w:style w:type="character" w:customStyle="1" w:styleId="ListLabel13">
    <w:name w:val="ListLabel 13"/>
    <w:qFormat/>
    <w:rPr>
      <w:rFonts w:cs="Symbol"/>
      <w:sz w:val="24"/>
      <w:szCs w:val="24"/>
    </w:rPr>
  </w:style>
  <w:style w:type="character" w:customStyle="1" w:styleId="ListLabel14">
    <w:name w:val="ListLabel 14"/>
    <w:qFormat/>
    <w:rPr>
      <w:rFonts w:cs="Symbol"/>
      <w:sz w:val="24"/>
      <w:szCs w:val="24"/>
    </w:rPr>
  </w:style>
  <w:style w:type="character" w:customStyle="1" w:styleId="ListLabel15">
    <w:name w:val="ListLabel 15"/>
    <w:qFormat/>
    <w:rPr>
      <w:rFonts w:cs="Symbol"/>
      <w:sz w:val="24"/>
    </w:rPr>
  </w:style>
  <w:style w:type="character" w:customStyle="1" w:styleId="ListLabel16">
    <w:name w:val="ListLabel 16"/>
    <w:qFormat/>
    <w:rPr>
      <w:rFonts w:cs="Symbol"/>
      <w:b w:val="0"/>
      <w:sz w:val="24"/>
      <w:szCs w:val="24"/>
    </w:rPr>
  </w:style>
  <w:style w:type="character" w:customStyle="1" w:styleId="ListLabel17">
    <w:name w:val="ListLabel 17"/>
    <w:qFormat/>
    <w:rPr>
      <w:rFonts w:cs="Symbol"/>
      <w:sz w:val="24"/>
    </w:rPr>
  </w:style>
  <w:style w:type="character" w:customStyle="1" w:styleId="ListLabel18">
    <w:name w:val="ListLabel 18"/>
    <w:qFormat/>
    <w:rPr>
      <w:rFonts w:cs="Symbol"/>
      <w:sz w:val="24"/>
      <w:szCs w:val="24"/>
    </w:rPr>
  </w:style>
  <w:style w:type="character" w:customStyle="1" w:styleId="ListLabel19">
    <w:name w:val="ListLabel 19"/>
    <w:qFormat/>
    <w:rPr>
      <w:rFonts w:cs="Symbol"/>
      <w:sz w:val="24"/>
      <w:szCs w:val="24"/>
    </w:rPr>
  </w:style>
  <w:style w:type="character" w:customStyle="1" w:styleId="ListLabel20">
    <w:name w:val="ListLabel 20"/>
    <w:qFormat/>
    <w:rPr>
      <w:rFonts w:cs="Symbol"/>
      <w:sz w:val="24"/>
    </w:rPr>
  </w:style>
  <w:style w:type="character" w:customStyle="1" w:styleId="ListLabel21">
    <w:name w:val="ListLabel 21"/>
    <w:qFormat/>
    <w:rPr>
      <w:rFonts w:cs="Symbol"/>
      <w:b w:val="0"/>
      <w:sz w:val="24"/>
      <w:szCs w:val="24"/>
    </w:rPr>
  </w:style>
  <w:style w:type="character" w:customStyle="1" w:styleId="ListLabel22">
    <w:name w:val="ListLabel 22"/>
    <w:qFormat/>
    <w:rPr>
      <w:rFonts w:cs="Symbol"/>
      <w:sz w:val="24"/>
    </w:rPr>
  </w:style>
  <w:style w:type="character" w:customStyle="1" w:styleId="ListLabel23">
    <w:name w:val="ListLabel 23"/>
    <w:qFormat/>
    <w:rPr>
      <w:rFonts w:cs="Symbol"/>
      <w:sz w:val="24"/>
      <w:szCs w:val="24"/>
    </w:rPr>
  </w:style>
  <w:style w:type="character" w:customStyle="1" w:styleId="ListLabel24">
    <w:name w:val="ListLabel 24"/>
    <w:qFormat/>
    <w:rPr>
      <w:rFonts w:cs="Symbol"/>
      <w:sz w:val="24"/>
      <w:szCs w:val="24"/>
    </w:rPr>
  </w:style>
  <w:style w:type="character" w:customStyle="1" w:styleId="ListLabel25">
    <w:name w:val="ListLabel 25"/>
    <w:qFormat/>
    <w:rPr>
      <w:rFonts w:cs="Symbol"/>
      <w:sz w:val="24"/>
    </w:rPr>
  </w:style>
  <w:style w:type="character" w:customStyle="1" w:styleId="ListLabel26">
    <w:name w:val="ListLabel 26"/>
    <w:qFormat/>
    <w:rPr>
      <w:rFonts w:cs="Symbol"/>
      <w:b w:val="0"/>
      <w:sz w:val="24"/>
      <w:szCs w:val="24"/>
    </w:rPr>
  </w:style>
  <w:style w:type="character" w:customStyle="1" w:styleId="ListLabel27">
    <w:name w:val="ListLabel 27"/>
    <w:qFormat/>
    <w:rPr>
      <w:rFonts w:cs="Symbol"/>
      <w:sz w:val="24"/>
    </w:rPr>
  </w:style>
  <w:style w:type="character" w:customStyle="1" w:styleId="ListLabel28">
    <w:name w:val="ListLabel 28"/>
    <w:qFormat/>
    <w:rPr>
      <w:rFonts w:cs="Symbol"/>
      <w:sz w:val="24"/>
      <w:szCs w:val="24"/>
    </w:rPr>
  </w:style>
  <w:style w:type="character" w:customStyle="1" w:styleId="ListLabel29">
    <w:name w:val="ListLabel 29"/>
    <w:qFormat/>
    <w:rPr>
      <w:rFonts w:cs="Symbol"/>
      <w:sz w:val="24"/>
      <w:szCs w:val="24"/>
    </w:rPr>
  </w:style>
  <w:style w:type="character" w:customStyle="1" w:styleId="ListLabel30">
    <w:name w:val="ListLabel 30"/>
    <w:qFormat/>
    <w:rPr>
      <w:rFonts w:cs="Symbol"/>
      <w:sz w:val="24"/>
    </w:rPr>
  </w:style>
  <w:style w:type="character" w:customStyle="1" w:styleId="ListLabel31">
    <w:name w:val="ListLabel 31"/>
    <w:qFormat/>
    <w:rPr>
      <w:rFonts w:cs="Symbol"/>
      <w:b w:val="0"/>
      <w:sz w:val="24"/>
      <w:szCs w:val="24"/>
    </w:rPr>
  </w:style>
  <w:style w:type="character" w:customStyle="1" w:styleId="ListLabel32">
    <w:name w:val="ListLabel 32"/>
    <w:qFormat/>
    <w:rPr>
      <w:rFonts w:cs="Symbol"/>
      <w:sz w:val="24"/>
    </w:rPr>
  </w:style>
  <w:style w:type="character" w:customStyle="1" w:styleId="ListLabel33">
    <w:name w:val="ListLabel 33"/>
    <w:qFormat/>
    <w:rPr>
      <w:rFonts w:cs="Symbol"/>
      <w:sz w:val="24"/>
      <w:szCs w:val="24"/>
    </w:rPr>
  </w:style>
  <w:style w:type="character" w:customStyle="1" w:styleId="ListLabel34">
    <w:name w:val="ListLabel 34"/>
    <w:qFormat/>
    <w:rPr>
      <w:rFonts w:cs="Symbol"/>
      <w:sz w:val="24"/>
      <w:szCs w:val="24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  <w:b w:val="0"/>
      <w:sz w:val="24"/>
      <w:szCs w:val="24"/>
    </w:rPr>
  </w:style>
  <w:style w:type="character" w:customStyle="1" w:styleId="ListLabel37">
    <w:name w:val="ListLabel 37"/>
    <w:qFormat/>
    <w:rPr>
      <w:rFonts w:cs="Symbol"/>
      <w:sz w:val="24"/>
    </w:rPr>
  </w:style>
  <w:style w:type="character" w:customStyle="1" w:styleId="ListLabel38">
    <w:name w:val="ListLabel 38"/>
    <w:qFormat/>
    <w:rPr>
      <w:rFonts w:ascii="Times New Roman" w:hAnsi="Times New Roman" w:cs="Symbol"/>
      <w:sz w:val="24"/>
      <w:szCs w:val="24"/>
    </w:rPr>
  </w:style>
  <w:style w:type="character" w:customStyle="1" w:styleId="ListLabel39">
    <w:name w:val="ListLabel 39"/>
    <w:qFormat/>
    <w:rPr>
      <w:rFonts w:ascii="Times New Roman" w:hAnsi="Times New Roman" w:cs="Symbol"/>
      <w:sz w:val="24"/>
      <w:szCs w:val="24"/>
    </w:rPr>
  </w:style>
  <w:style w:type="character" w:customStyle="1" w:styleId="ListLabel40">
    <w:name w:val="ListLabel 40"/>
    <w:qFormat/>
    <w:rPr>
      <w:rFonts w:ascii="Times New Roman" w:hAnsi="Times New Roman" w:cs="Symbol"/>
      <w:sz w:val="24"/>
    </w:rPr>
  </w:style>
  <w:style w:type="character" w:customStyle="1" w:styleId="ListLabel41">
    <w:name w:val="ListLabel 41"/>
    <w:qFormat/>
    <w:rPr>
      <w:rFonts w:ascii="Times New Roman" w:hAnsi="Times New Roman" w:cs="Symbol"/>
      <w:b w:val="0"/>
      <w:sz w:val="24"/>
      <w:szCs w:val="24"/>
    </w:rPr>
  </w:style>
  <w:style w:type="character" w:customStyle="1" w:styleId="ListLabel42">
    <w:name w:val="ListLabel 42"/>
    <w:qFormat/>
    <w:rPr>
      <w:rFonts w:ascii="Times New Roman" w:hAnsi="Times New Roman" w:cs="Symbol"/>
      <w:sz w:val="24"/>
    </w:rPr>
  </w:style>
  <w:style w:type="character" w:customStyle="1" w:styleId="ListLabel43">
    <w:name w:val="ListLabel 43"/>
    <w:qFormat/>
    <w:rPr>
      <w:rFonts w:ascii="Times New Roman" w:hAnsi="Times New Roman" w:cs="Symbol"/>
      <w:sz w:val="24"/>
      <w:szCs w:val="24"/>
    </w:rPr>
  </w:style>
  <w:style w:type="character" w:customStyle="1" w:styleId="ListLabel44">
    <w:name w:val="ListLabel 44"/>
    <w:qFormat/>
    <w:rPr>
      <w:rFonts w:ascii="Times New Roman" w:hAnsi="Times New Roman" w:cs="Symbol"/>
      <w:sz w:val="24"/>
      <w:szCs w:val="24"/>
    </w:rPr>
  </w:style>
  <w:style w:type="character" w:customStyle="1" w:styleId="ListLabel45">
    <w:name w:val="ListLabel 45"/>
    <w:qFormat/>
    <w:rPr>
      <w:rFonts w:ascii="Times New Roman" w:hAnsi="Times New Roman" w:cs="Symbol"/>
      <w:sz w:val="24"/>
    </w:rPr>
  </w:style>
  <w:style w:type="character" w:customStyle="1" w:styleId="ListLabel46">
    <w:name w:val="ListLabel 46"/>
    <w:qFormat/>
    <w:rPr>
      <w:rFonts w:ascii="Times New Roman" w:hAnsi="Times New Roman" w:cs="Symbol"/>
      <w:b w:val="0"/>
      <w:sz w:val="24"/>
      <w:szCs w:val="24"/>
    </w:rPr>
  </w:style>
  <w:style w:type="character" w:customStyle="1" w:styleId="ListLabel47">
    <w:name w:val="ListLabel 47"/>
    <w:qFormat/>
    <w:rPr>
      <w:rFonts w:ascii="Times New Roman" w:hAnsi="Times New Roman" w:cs="Symbol"/>
      <w:sz w:val="24"/>
    </w:rPr>
  </w:style>
  <w:style w:type="character" w:customStyle="1" w:styleId="ListLabel48">
    <w:name w:val="ListLabel 48"/>
    <w:qFormat/>
    <w:rPr>
      <w:rFonts w:ascii="Times New Roman" w:hAnsi="Times New Roman" w:cs="Symbol"/>
      <w:sz w:val="24"/>
      <w:szCs w:val="24"/>
    </w:rPr>
  </w:style>
  <w:style w:type="character" w:customStyle="1" w:styleId="ListLabel49">
    <w:name w:val="ListLabel 49"/>
    <w:qFormat/>
    <w:rPr>
      <w:rFonts w:ascii="Times New Roman" w:hAnsi="Times New Roman" w:cs="Symbol"/>
      <w:sz w:val="24"/>
      <w:szCs w:val="24"/>
    </w:rPr>
  </w:style>
  <w:style w:type="character" w:customStyle="1" w:styleId="ListLabel50">
    <w:name w:val="ListLabel 50"/>
    <w:qFormat/>
    <w:rPr>
      <w:rFonts w:cs="Symbol"/>
      <w:sz w:val="24"/>
    </w:rPr>
  </w:style>
  <w:style w:type="character" w:customStyle="1" w:styleId="ListLabel51">
    <w:name w:val="ListLabel 51"/>
    <w:qFormat/>
    <w:rPr>
      <w:rFonts w:cs="Symbol"/>
      <w:b w:val="0"/>
      <w:sz w:val="24"/>
      <w:szCs w:val="24"/>
    </w:rPr>
  </w:style>
  <w:style w:type="character" w:customStyle="1" w:styleId="ListLabel52">
    <w:name w:val="ListLabel 52"/>
    <w:qFormat/>
    <w:rPr>
      <w:rFonts w:cs="Symbol"/>
      <w:sz w:val="24"/>
    </w:rPr>
  </w:style>
  <w:style w:type="character" w:customStyle="1" w:styleId="ListLabel53">
    <w:name w:val="ListLabel 53"/>
    <w:qFormat/>
    <w:rPr>
      <w:rFonts w:ascii="Times New Roman" w:hAnsi="Times New Roman" w:cs="Symbol"/>
      <w:sz w:val="24"/>
      <w:szCs w:val="24"/>
    </w:rPr>
  </w:style>
  <w:style w:type="character" w:customStyle="1" w:styleId="ListLabel54">
    <w:name w:val="ListLabel 54"/>
    <w:qFormat/>
    <w:rPr>
      <w:rFonts w:ascii="Times New Roman" w:hAnsi="Times New Roman" w:cs="Symbol"/>
      <w:sz w:val="24"/>
      <w:szCs w:val="24"/>
    </w:rPr>
  </w:style>
  <w:style w:type="character" w:customStyle="1" w:styleId="ListLabel55">
    <w:name w:val="ListLabel 55"/>
    <w:qFormat/>
    <w:rPr>
      <w:rFonts w:cs="Symbol"/>
      <w:sz w:val="24"/>
    </w:rPr>
  </w:style>
  <w:style w:type="character" w:customStyle="1" w:styleId="ListLabel56">
    <w:name w:val="ListLabel 56"/>
    <w:qFormat/>
    <w:rPr>
      <w:rFonts w:cs="Symbol"/>
      <w:b w:val="0"/>
      <w:sz w:val="24"/>
      <w:szCs w:val="24"/>
    </w:rPr>
  </w:style>
  <w:style w:type="character" w:customStyle="1" w:styleId="ListLabel57">
    <w:name w:val="ListLabel 57"/>
    <w:qFormat/>
    <w:rPr>
      <w:rFonts w:cs="Symbol"/>
      <w:sz w:val="24"/>
    </w:rPr>
  </w:style>
  <w:style w:type="character" w:customStyle="1" w:styleId="ListLabel58">
    <w:name w:val="ListLabel 58"/>
    <w:qFormat/>
    <w:rPr>
      <w:rFonts w:ascii="Times New Roman" w:hAnsi="Times New Roman" w:cs="Symbol"/>
      <w:sz w:val="24"/>
      <w:szCs w:val="24"/>
    </w:rPr>
  </w:style>
  <w:style w:type="character" w:customStyle="1" w:styleId="ListLabel59">
    <w:name w:val="ListLabel 59"/>
    <w:qFormat/>
    <w:rPr>
      <w:rFonts w:ascii="Times New Roman" w:hAnsi="Times New Roman" w:cs="Symbol"/>
      <w:sz w:val="24"/>
      <w:szCs w:val="24"/>
    </w:rPr>
  </w:style>
  <w:style w:type="character" w:customStyle="1" w:styleId="ListLabel60">
    <w:name w:val="ListLabel 60"/>
    <w:qFormat/>
    <w:rPr>
      <w:rFonts w:cs="Symbol"/>
      <w:sz w:val="24"/>
    </w:rPr>
  </w:style>
  <w:style w:type="character" w:customStyle="1" w:styleId="ListLabel61">
    <w:name w:val="ListLabel 61"/>
    <w:qFormat/>
    <w:rPr>
      <w:rFonts w:cs="Symbol"/>
      <w:b w:val="0"/>
      <w:sz w:val="24"/>
      <w:szCs w:val="24"/>
    </w:rPr>
  </w:style>
  <w:style w:type="character" w:customStyle="1" w:styleId="ListLabel62">
    <w:name w:val="ListLabel 62"/>
    <w:qFormat/>
    <w:rPr>
      <w:rFonts w:cs="Symbol"/>
      <w:sz w:val="24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List Paragraph"/>
    <w:basedOn w:val="a"/>
    <w:qFormat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"/>
    <w:uiPriority w:val="99"/>
    <w:semiHidden/>
    <w:unhideWhenUsed/>
    <w:qFormat/>
    <w:rsid w:val="005174E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qFormat/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styleId="af0">
    <w:name w:val="No Spacing"/>
    <w:qFormat/>
    <w:rPr>
      <w:rFonts w:cs="Calibri"/>
      <w:sz w:val="22"/>
    </w:rPr>
  </w:style>
  <w:style w:type="paragraph" w:styleId="af1">
    <w:name w:val="Normal (Web)"/>
    <w:basedOn w:val="a"/>
    <w:qFormat/>
    <w:pPr>
      <w:spacing w:before="280" w:after="280"/>
    </w:pPr>
    <w:rPr>
      <w:szCs w:val="24"/>
    </w:rPr>
  </w:style>
  <w:style w:type="paragraph" w:customStyle="1" w:styleId="2">
    <w:name w:val="Стиль2"/>
    <w:basedOn w:val="af0"/>
    <w:qFormat/>
    <w:pPr>
      <w:shd w:val="clear" w:color="auto" w:fill="FFFFFF"/>
      <w:jc w:val="both"/>
    </w:pPr>
    <w:rPr>
      <w:rFonts w:ascii="Times New Roman" w:eastAsia="Calibri" w:hAnsi="Times New Roman" w:cs="Times New Roman"/>
      <w:color w:val="000000"/>
    </w:rPr>
  </w:style>
  <w:style w:type="numbering" w:customStyle="1" w:styleId="WW8Num6">
    <w:name w:val="WW8Num6"/>
    <w:qFormat/>
  </w:style>
  <w:style w:type="numbering" w:customStyle="1" w:styleId="WW8Num28">
    <w:name w:val="WW8Num28"/>
    <w:qFormat/>
  </w:style>
  <w:style w:type="numbering" w:customStyle="1" w:styleId="WW8Num19">
    <w:name w:val="WW8Num19"/>
    <w:qFormat/>
  </w:style>
  <w:style w:type="numbering" w:customStyle="1" w:styleId="WW8Num4">
    <w:name w:val="WW8Num4"/>
    <w:qFormat/>
  </w:style>
  <w:style w:type="numbering" w:customStyle="1" w:styleId="WW8Num31">
    <w:name w:val="WW8Num31"/>
    <w:qFormat/>
  </w:style>
  <w:style w:type="numbering" w:customStyle="1" w:styleId="WW8Num21">
    <w:name w:val="WW8Num21"/>
    <w:qFormat/>
  </w:style>
  <w:style w:type="table" w:styleId="af2">
    <w:name w:val="Table Grid"/>
    <w:basedOn w:val="a1"/>
    <w:uiPriority w:val="59"/>
    <w:rsid w:val="00693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FB6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9DAC-57F8-403D-945C-6B0925F6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Я.В. Сорокун</dc:creator>
  <cp:lastModifiedBy>Антонина А.В. Виноградова</cp:lastModifiedBy>
  <cp:revision>3</cp:revision>
  <cp:lastPrinted>2018-10-17T19:54:00Z</cp:lastPrinted>
  <dcterms:created xsi:type="dcterms:W3CDTF">2018-12-28T12:04:00Z</dcterms:created>
  <dcterms:modified xsi:type="dcterms:W3CDTF">2018-12-28T12:11:00Z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